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2F" w:rsidRPr="00250D2F" w:rsidRDefault="00250D2F" w:rsidP="00250D2F">
      <w:pPr>
        <w:keepNext/>
        <w:keepLines/>
        <w:spacing w:after="0" w:line="240" w:lineRule="auto"/>
        <w:ind w:hanging="10"/>
        <w:jc w:val="both"/>
        <w:rPr>
          <w:rFonts w:eastAsia="Calibri" w:cs="Calibri"/>
          <w:b/>
          <w:lang w:eastAsia="cs-CZ"/>
        </w:rPr>
      </w:pPr>
      <w:r w:rsidRPr="00250D2F">
        <w:rPr>
          <w:rFonts w:eastAsia="Calibri" w:cs="Calibri"/>
          <w:b/>
          <w:lang w:eastAsia="cs-CZ"/>
        </w:rPr>
        <w:t xml:space="preserve">Nancy </w:t>
      </w:r>
      <w:proofErr w:type="spellStart"/>
      <w:r w:rsidRPr="00250D2F">
        <w:rPr>
          <w:rFonts w:eastAsia="Calibri" w:cs="Calibri"/>
          <w:b/>
          <w:lang w:eastAsia="cs-CZ"/>
        </w:rPr>
        <w:t>McWilliamsová</w:t>
      </w:r>
      <w:proofErr w:type="spellEnd"/>
      <w:r w:rsidRPr="00250D2F">
        <w:rPr>
          <w:rFonts w:eastAsia="Calibri" w:cs="Calibri"/>
          <w:b/>
          <w:lang w:eastAsia="cs-CZ"/>
        </w:rPr>
        <w:t>: Psychoanalytická diagnóza</w:t>
      </w:r>
    </w:p>
    <w:p w:rsidR="00250D2F" w:rsidRP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>Přeložila PhDr. Hana Drábková</w:t>
      </w:r>
    </w:p>
    <w:p w:rsidR="00250D2F" w:rsidRPr="00250D2F" w:rsidRDefault="00250D2F" w:rsidP="00250D2F">
      <w:pPr>
        <w:spacing w:after="0" w:line="240" w:lineRule="auto"/>
        <w:ind w:hanging="10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i/>
          <w:lang w:eastAsia="cs-CZ"/>
        </w:rPr>
        <w:t>Portál, Praha, 2015, 416 str.</w:t>
      </w:r>
    </w:p>
    <w:p w:rsid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V nejbližších dnech vyjde v nakladatelství Portál kniha Psychoanalytická diagnóza od americké autorky Nancy </w:t>
      </w:r>
      <w:proofErr w:type="spellStart"/>
      <w:r w:rsidRPr="00250D2F">
        <w:rPr>
          <w:rFonts w:eastAsia="Times New Roman" w:cs="Times New Roman"/>
          <w:lang w:eastAsia="cs-CZ"/>
        </w:rPr>
        <w:t>McWilliamsové</w:t>
      </w:r>
      <w:proofErr w:type="spellEnd"/>
      <w:r w:rsidRPr="00250D2F">
        <w:rPr>
          <w:rFonts w:eastAsia="Times New Roman" w:cs="Times New Roman"/>
          <w:lang w:eastAsia="cs-CZ"/>
        </w:rPr>
        <w:t xml:space="preserve">, PhD. Je to zcela jedinečné a nanejvýš doporučeníhodné dílo pro všechny, kdo se zajímají o psychoanalytickou psychoterapii. Autorka píše neobyčejně srozumitelným jazykem, který není na překážku hloubce záběru, a erudovaným způsobem seznamuje čtenáře s teorií na množství ukázek a konkrétních příkladů. Nutno je také rovnou ocenit i kolegyni PhDr. Hanu Drábkovou, že se rozsáhlého překladu laskavě ujala a s pečlivostí sobě vlastní i zdárně dokončila. </w:t>
      </w:r>
    </w:p>
    <w:p w:rsidR="00250D2F" w:rsidRPr="00250D2F" w:rsidRDefault="00250D2F" w:rsidP="00250D2F">
      <w:pPr>
        <w:spacing w:after="0" w:line="240" w:lineRule="auto"/>
        <w:ind w:hanging="10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Obsah knihy je zaměřen na porozumění osobnostní struktuře jedince v klinickém procesu a na to, jak terapeutovo chápání osobnostní struktury klienta určuje ohnisko terapeutovy pozornosti a styl jeho intervence. 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>Autorka je nejen praktikující psychoanalytičkou a psychoanalytickou terapeutkou, ale má rovněž bohaté zkušenosti s výukou psychoanalytické teorie a klinické praxe a na jejím přístupu k materiálu je znát, že si dobře ví rady, jak obsah díla strukturovat a jak informace podávat takovým způsobem, aby zůstaly smysluplně propojené, i když tematicky je kniha poměrně rozsáhlá.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První část knihy pojednává o konceptuálních otázkách a má šest pododdílů: 1) „Proč diagnostikovat?“ se věnuje důvodům, proč je užitečné umět psychoanalyticky a nikoliv deskriptivně posoudit, jaký klient a s čím se na nás obrací, jaké výhody a bezpečí představuje pro obě strany dobrá diagnóza, jak umožňuje terapeutovi být empatický a jaká jsou její omezení. 2) V pododdíle „Psychoanalytická diagnóza charakteru“ je přehledně podaný historický vývoji diagnózy charakteru od klasické </w:t>
      </w:r>
      <w:proofErr w:type="spellStart"/>
      <w:r w:rsidRPr="00250D2F">
        <w:rPr>
          <w:rFonts w:eastAsia="Times New Roman" w:cs="Times New Roman"/>
          <w:lang w:eastAsia="cs-CZ"/>
        </w:rPr>
        <w:t>freudiánské</w:t>
      </w:r>
      <w:proofErr w:type="spellEnd"/>
      <w:r w:rsidRPr="00250D2F">
        <w:rPr>
          <w:rFonts w:eastAsia="Times New Roman" w:cs="Times New Roman"/>
          <w:lang w:eastAsia="cs-CZ"/>
        </w:rPr>
        <w:t xml:space="preserve"> teorie přes </w:t>
      </w:r>
      <w:proofErr w:type="spellStart"/>
      <w:r w:rsidRPr="00250D2F">
        <w:rPr>
          <w:rFonts w:eastAsia="Times New Roman" w:cs="Times New Roman"/>
          <w:lang w:eastAsia="cs-CZ"/>
        </w:rPr>
        <w:t>egopsychologii</w:t>
      </w:r>
      <w:proofErr w:type="spellEnd"/>
      <w:r w:rsidRPr="00250D2F">
        <w:rPr>
          <w:rFonts w:eastAsia="Times New Roman" w:cs="Times New Roman"/>
          <w:lang w:eastAsia="cs-CZ"/>
        </w:rPr>
        <w:t xml:space="preserve">, tradici </w:t>
      </w:r>
      <w:proofErr w:type="spellStart"/>
      <w:r w:rsidRPr="00250D2F">
        <w:rPr>
          <w:rFonts w:eastAsia="Times New Roman" w:cs="Times New Roman"/>
          <w:lang w:eastAsia="cs-CZ"/>
        </w:rPr>
        <w:t>objektních</w:t>
      </w:r>
      <w:proofErr w:type="spellEnd"/>
      <w:r w:rsidRPr="00250D2F">
        <w:rPr>
          <w:rFonts w:eastAsia="Times New Roman" w:cs="Times New Roman"/>
          <w:lang w:eastAsia="cs-CZ"/>
        </w:rPr>
        <w:t xml:space="preserve"> vztahů, </w:t>
      </w:r>
      <w:proofErr w:type="spellStart"/>
      <w:r w:rsidRPr="00250D2F">
        <w:rPr>
          <w:rFonts w:eastAsia="Times New Roman" w:cs="Times New Roman"/>
          <w:lang w:eastAsia="cs-CZ"/>
        </w:rPr>
        <w:t>selfpsychologii</w:t>
      </w:r>
      <w:proofErr w:type="spellEnd"/>
      <w:r w:rsidRPr="00250D2F">
        <w:rPr>
          <w:rFonts w:eastAsia="Times New Roman" w:cs="Times New Roman"/>
          <w:lang w:eastAsia="cs-CZ"/>
        </w:rPr>
        <w:t xml:space="preserve"> k současným vztahovým konceptům. Pododdíl 3) se zabývá „Vývojovými úrovněmi osobnostní organizace“ a získáme v něm stručný a jasný přehled historického kontextu posuzování vývojových úrovní osobnostní organizace až k současnému spektru od neurotického přes hraniční k psychotickému. Autorka přitom vyjadřuje svou lítost nad pravděpodobnou ztrátou kategorie hraniční jakožto vývojové úrovně osobnosti. Říká, že pravděpodobně svádí marný boj za její zachování od dob zavedení této kategorie v DSM-III jakožto poruchy osobnosti, a nikoliv jako vývojového pojetí, což je ke škodě pochopení diagnóz dalších osobnostních organizací na této vývojové úrovni. V pododdíle 4) „Implikace vývojových úrovní osobnostní organizace“ se autorka rozepisuje velmi praktickým a konkrétním způsobem o tom, jak je možné a doporučeníhodné s jednotlivými vývojovými úrovněmi pracovat, v čem spočívá jejich jádro a na co je třeba dát si pozor. Pododdíl 5) „Primární obranné procesy“ se věnuje uvedení konceptu obranných mechanismů, jejich rozdělení na primární a sekundární a pokračuje výčtem a podrobným popisem primárních obran, velmi zdařilým s ohledem na to, že je při popisu nutno dát do slov </w:t>
      </w:r>
      <w:proofErr w:type="spellStart"/>
      <w:r w:rsidRPr="00250D2F">
        <w:rPr>
          <w:rFonts w:eastAsia="Times New Roman" w:cs="Times New Roman"/>
          <w:lang w:eastAsia="cs-CZ"/>
        </w:rPr>
        <w:t>preverbální</w:t>
      </w:r>
      <w:proofErr w:type="spellEnd"/>
      <w:r w:rsidRPr="00250D2F">
        <w:rPr>
          <w:rFonts w:eastAsia="Times New Roman" w:cs="Times New Roman"/>
          <w:lang w:eastAsia="cs-CZ"/>
        </w:rPr>
        <w:t xml:space="preserve"> mechanismy, které probíhají nevědomě. Pododdíl 6) „Sekundární obranné procesy“ se pak soustředí na výčet a popis obran zralejšího řádu. Tam, kde je to možné, přiřadí autorka obranný mechanismus té osobnosti, která ho nejčastěji používá. 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V celé knize pak za každým pododdílem následuje pro zájemce podrobné doporučení k další četbě a studiu. 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Druhá část knihy se zaobírá výhradně popisem jednotlivých devíti typů osobnostní organizace, které autorka řadí od typů s nejmenší </w:t>
      </w:r>
      <w:proofErr w:type="spellStart"/>
      <w:r w:rsidRPr="00250D2F">
        <w:rPr>
          <w:rFonts w:eastAsia="Times New Roman" w:cs="Times New Roman"/>
          <w:lang w:eastAsia="cs-CZ"/>
        </w:rPr>
        <w:t>objektní</w:t>
      </w:r>
      <w:proofErr w:type="spellEnd"/>
      <w:r w:rsidRPr="00250D2F">
        <w:rPr>
          <w:rFonts w:eastAsia="Times New Roman" w:cs="Times New Roman"/>
          <w:lang w:eastAsia="cs-CZ"/>
        </w:rPr>
        <w:t xml:space="preserve"> vazbou po typy s intenzivní citovou vazbou: od osobností psychopatických, narcistických, schizoidních, paranoidních, depresivních/manických, masochistických, obsedantních/ kompulzivních až po osobnostní typy hysterické a </w:t>
      </w:r>
      <w:proofErr w:type="spellStart"/>
      <w:r w:rsidRPr="00250D2F">
        <w:rPr>
          <w:rFonts w:eastAsia="Times New Roman" w:cs="Times New Roman"/>
          <w:lang w:eastAsia="cs-CZ"/>
        </w:rPr>
        <w:t>disociativní</w:t>
      </w:r>
      <w:proofErr w:type="spellEnd"/>
      <w:r w:rsidRPr="00250D2F">
        <w:rPr>
          <w:rFonts w:eastAsia="Times New Roman" w:cs="Times New Roman"/>
          <w:lang w:eastAsia="cs-CZ"/>
        </w:rPr>
        <w:t xml:space="preserve">. V rámci popisu každého daného typu zevrubně popíše a) pud, afekt a temperament, b) obranné a adaptivní procesy, c) vztahové vzorce, d) </w:t>
      </w:r>
      <w:proofErr w:type="spellStart"/>
      <w:r w:rsidRPr="00250D2F">
        <w:rPr>
          <w:rFonts w:eastAsia="Times New Roman" w:cs="Times New Roman"/>
          <w:lang w:eastAsia="cs-CZ"/>
        </w:rPr>
        <w:t>self</w:t>
      </w:r>
      <w:proofErr w:type="spellEnd"/>
      <w:r w:rsidRPr="00250D2F">
        <w:rPr>
          <w:rFonts w:eastAsia="Times New Roman" w:cs="Times New Roman"/>
          <w:lang w:eastAsia="cs-CZ"/>
        </w:rPr>
        <w:t xml:space="preserve">, e) přenos a protipřenos, f) terapeutické dopady, g) diferenciální diagnózu h) shrnutí a další doporučenou literaturu. Jednotlivá uvedení osobnostních typů zahrnují různé verze od zdravé/neurotické přes hraniční k psychotické. Osobnostní typ nepředstavuje patologii, jeho nižší vývojová úroveň (úroveň ego vývoje, rozlišení reprezentace </w:t>
      </w:r>
      <w:proofErr w:type="spellStart"/>
      <w:r w:rsidRPr="00250D2F">
        <w:rPr>
          <w:rFonts w:eastAsia="Times New Roman" w:cs="Times New Roman"/>
          <w:lang w:eastAsia="cs-CZ"/>
        </w:rPr>
        <w:t>self</w:t>
      </w:r>
      <w:proofErr w:type="spellEnd"/>
      <w:r w:rsidRPr="00250D2F">
        <w:rPr>
          <w:rFonts w:eastAsia="Times New Roman" w:cs="Times New Roman"/>
          <w:lang w:eastAsia="cs-CZ"/>
        </w:rPr>
        <w:t xml:space="preserve"> od reprezentace objektu, atd.) ano. Umění rozlišit osobnostní typ pomáhá terapeutovi mít představu, co jeho klient může strávit a jaký styl vztažnosti bude třeba, aby terapeutovo úsilí nebylo oslyšeno a terapeutická pomoc nevyšla nadarmo. Je kupříkladu s výhodou umět rozlišit mezi osobnostním typem a určitou reaktivní citlivostí na dané </w:t>
      </w:r>
      <w:r w:rsidRPr="00250D2F">
        <w:rPr>
          <w:rFonts w:eastAsia="Times New Roman" w:cs="Times New Roman"/>
          <w:lang w:eastAsia="cs-CZ"/>
        </w:rPr>
        <w:lastRenderedPageBreak/>
        <w:t xml:space="preserve">okolnosti, v nichž se jedinec nachází. Určité situace mohou v jedinci vyvolat aspekty, které by jinak zůstaly latentní: ztráty vyvolají depresivní ladění, potřeba kontroly nás může zavést k neproduktivnímu obsedantnímu myšlení, sexuální zneužívání vyvolává hysterii. Terapeut by měl pečlivě zvážit, zda se nejedná o stres pod tlakem vnějších okolností, tedy zda jde o faktor situační nebo charakterologický. Osoby vyskytující se po dlouhou dobu v trvale neuspokojivých stresových situacích mohou působit dojmem poruchy osobnosti dle vnějších kritérií, ale jejich vzorce mohou být utvářeny více vnějškově, situačně, nežli vnitřně. 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Je rovněž užitečné být si vědom skutečnosti, že ačkoliv terapie může způsobit podstatné změny v osobnosti jedince, nemůže ji proměnit do něčeho, čím nikdy nebyla a není. Můžeme pomoci depresivnímu, aby byl méně depresivním, ale nikoliv, aby se stal osobností jiného typu. Vnitřní pracovní modely, konflikty, očekávání, obrany a afekty si ponecháme. Klientům však – v nejlepším případě – dokážeme pomoci s tím, aby s novou zkušeností a vhledem získanými v terapii dosáhli realistické sebeúcty a podle své potřeby rozšířili svou schopnost konat ve světě. Aby došli k osvobozujícímu pocitu větší vnitřní svobody, která vyplyne z uvědomování si vlastního jednání, které dříve bylo nevědomé a automatické, a mohli se těšit z většího </w:t>
      </w:r>
      <w:proofErr w:type="spellStart"/>
      <w:r w:rsidRPr="00250D2F">
        <w:rPr>
          <w:rFonts w:eastAsia="Times New Roman" w:cs="Times New Roman"/>
          <w:lang w:eastAsia="cs-CZ"/>
        </w:rPr>
        <w:t>sebepřijetí</w:t>
      </w:r>
      <w:proofErr w:type="spellEnd"/>
      <w:r w:rsidRPr="00250D2F">
        <w:rPr>
          <w:rFonts w:eastAsia="Times New Roman" w:cs="Times New Roman"/>
          <w:lang w:eastAsia="cs-CZ"/>
        </w:rPr>
        <w:t xml:space="preserve">, když porozumějí složitým vnitřním pochodům, díky nimž se stali tím, kým jsou. </w:t>
      </w:r>
    </w:p>
    <w:p w:rsidR="00250D2F" w:rsidRPr="00250D2F" w:rsidRDefault="00250D2F" w:rsidP="00250D2F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 xml:space="preserve">Knihu jsem pročetla několikrát a ráda se k ní vracím, když si potřebuji ujasnit některé aspekty psychoanalytické teorie, k nimž jsem se v jejich složitosti ještě nepropracovala. Celým dílem prostupuje mnou ze všeho nejvíc oceňovaný hluboký respekt ke každému lidskému jedinci a k utváření jeho povahy. Varování autorky, že žádná generalizace ani teorie nevysvětlí celého člověka a pro některé z klientů žádný vhodný teoretický ani jiný přístup nemáme a nenajdeme a musíme postupovat dle svého lidského uvážení a intuice, mi mluví ze srdce. V roce 2012 nás Nancy </w:t>
      </w:r>
      <w:proofErr w:type="spellStart"/>
      <w:r w:rsidRPr="00250D2F">
        <w:rPr>
          <w:rFonts w:eastAsia="Times New Roman" w:cs="Times New Roman"/>
          <w:lang w:eastAsia="cs-CZ"/>
        </w:rPr>
        <w:t>McWilliamsová</w:t>
      </w:r>
      <w:proofErr w:type="spellEnd"/>
      <w:r w:rsidRPr="00250D2F">
        <w:rPr>
          <w:rFonts w:eastAsia="Times New Roman" w:cs="Times New Roman"/>
          <w:lang w:eastAsia="cs-CZ"/>
        </w:rPr>
        <w:t xml:space="preserve"> v Praze navštívila a připravila pro nás třídenní setkání s přednáškami a supervizemi. Myslím, že bychom si všichni přáli, aby se toto setkání mohlo v budoucnosti opakovat.</w:t>
      </w:r>
    </w:p>
    <w:p w:rsid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250D2F" w:rsidRP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>Lucie Lucká</w:t>
      </w:r>
    </w:p>
    <w:p w:rsid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250D2F">
        <w:rPr>
          <w:rFonts w:eastAsia="Times New Roman" w:cs="Times New Roman"/>
          <w:lang w:eastAsia="cs-CZ"/>
        </w:rPr>
        <w:t>Prosinec 2015</w:t>
      </w:r>
    </w:p>
    <w:p w:rsid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250D2F" w:rsidRPr="00250D2F" w:rsidRDefault="00250D2F" w:rsidP="00250D2F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b/>
          <w:bCs/>
        </w:rPr>
        <w:t>Lucká, L.</w:t>
      </w:r>
      <w:r>
        <w:t xml:space="preserve"> (2015). Nancy </w:t>
      </w:r>
      <w:proofErr w:type="spellStart"/>
      <w:r>
        <w:t>McWillia</w:t>
      </w:r>
      <w:bookmarkStart w:id="0" w:name="_GoBack"/>
      <w:bookmarkEnd w:id="0"/>
      <w:r>
        <w:t>msová</w:t>
      </w:r>
      <w:proofErr w:type="spellEnd"/>
      <w:r>
        <w:t xml:space="preserve">: </w:t>
      </w:r>
      <w:r>
        <w:rPr>
          <w:i/>
          <w:iCs/>
        </w:rPr>
        <w:t>Psychoanalytická diagnóza</w:t>
      </w:r>
      <w:r>
        <w:t xml:space="preserve"> Přeložila PhDr. Hana Drábková Portál, Praha, 2015, 416 str.. </w:t>
      </w:r>
      <w:r>
        <w:rPr>
          <w:i/>
          <w:iCs/>
        </w:rPr>
        <w:t>Rev</w:t>
      </w:r>
      <w:r>
        <w:rPr>
          <w:i/>
          <w:iCs/>
        </w:rPr>
        <w:t>ue</w:t>
      </w:r>
      <w:r>
        <w:rPr>
          <w:i/>
          <w:iCs/>
        </w:rPr>
        <w:t xml:space="preserve"> psychoanal</w:t>
      </w:r>
      <w:r>
        <w:rPr>
          <w:i/>
          <w:iCs/>
        </w:rPr>
        <w:t>ytická</w:t>
      </w:r>
      <w:r>
        <w:rPr>
          <w:i/>
          <w:iCs/>
        </w:rPr>
        <w:t xml:space="preserve"> psychoter</w:t>
      </w:r>
      <w:r>
        <w:rPr>
          <w:i/>
          <w:iCs/>
        </w:rPr>
        <w:t>apie</w:t>
      </w:r>
      <w:r>
        <w:t>, 17(2):108-109</w:t>
      </w:r>
    </w:p>
    <w:p w:rsidR="00BA4554" w:rsidRDefault="00BA4554" w:rsidP="00250D2F">
      <w:pPr>
        <w:spacing w:after="0" w:line="240" w:lineRule="auto"/>
        <w:jc w:val="both"/>
      </w:pPr>
    </w:p>
    <w:sectPr w:rsidR="00BA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2F"/>
    <w:rsid w:val="00250D2F"/>
    <w:rsid w:val="0092168C"/>
    <w:rsid w:val="00BA4554"/>
    <w:rsid w:val="00E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1A46-1D21-40CB-A517-0DA9F75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1009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2020-05-01T19:29:00Z</dcterms:created>
  <dcterms:modified xsi:type="dcterms:W3CDTF">2020-05-01T19:32:00Z</dcterms:modified>
</cp:coreProperties>
</file>